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6DCACF64" w14:textId="77777777" w:rsidR="00977029" w:rsidRDefault="00977029" w:rsidP="00977029">
      <w:pPr>
        <w:ind w:leftChars="71" w:left="149"/>
        <w:jc w:val="center"/>
        <w:rPr>
          <w:rFonts w:ascii="仿宋" w:eastAsia="仿宋" w:hAnsi="仿宋"/>
          <w:b/>
          <w:color w:val="000000"/>
          <w:sz w:val="36"/>
          <w:szCs w:val="36"/>
        </w:rPr>
      </w:pPr>
      <w:r>
        <w:rPr>
          <w:rFonts w:ascii="仿宋" w:eastAsia="仿宋" w:hAnsi="仿宋" w:hint="eastAsia"/>
          <w:b/>
          <w:color w:val="000000"/>
          <w:sz w:val="36"/>
          <w:szCs w:val="36"/>
        </w:rPr>
        <w:t>隐含波动率的“微笑”特征</w:t>
      </w:r>
    </w:p>
    <w:p w14:paraId="188333BB" w14:textId="77777777" w:rsidR="00977029" w:rsidRDefault="00977029" w:rsidP="00977029">
      <w:pPr>
        <w:ind w:leftChars="71" w:left="149" w:firstLineChars="200" w:firstLine="600"/>
        <w:rPr>
          <w:rFonts w:ascii="仿宋" w:eastAsia="仿宋" w:hAnsi="仿宋"/>
          <w:color w:val="000000"/>
          <w:sz w:val="30"/>
          <w:szCs w:val="30"/>
        </w:rPr>
      </w:pPr>
      <w:bookmarkStart w:id="0" w:name="_GoBack"/>
      <w:bookmarkEnd w:id="0"/>
    </w:p>
    <w:p w14:paraId="7C643EE8" w14:textId="77777777" w:rsidR="00977029" w:rsidRDefault="00977029" w:rsidP="00977029">
      <w:pPr>
        <w:ind w:leftChars="71" w:left="149" w:firstLineChars="250" w:firstLine="750"/>
        <w:rPr>
          <w:rFonts w:ascii="仿宋" w:eastAsia="仿宋" w:hAnsi="仿宋"/>
          <w:color w:val="000000"/>
          <w:sz w:val="30"/>
          <w:szCs w:val="30"/>
        </w:rPr>
      </w:pPr>
      <w:r>
        <w:rPr>
          <w:rFonts w:ascii="仿宋" w:eastAsia="仿宋" w:hAnsi="仿宋" w:hint="eastAsia"/>
          <w:color w:val="000000"/>
          <w:sz w:val="30"/>
          <w:szCs w:val="30"/>
        </w:rPr>
        <w:t>在Black-Scholes期权定价模型假设下，期权波动率为常数，然而这与实际情况有较大差别，期权市场价格中所蕴含的波动率不仅不相同，而且还呈现“微笑”特征。本文在简要介绍隐含波动率微笑的基础上，并从理论角度解释其产生原因。</w:t>
      </w:r>
    </w:p>
    <w:p w14:paraId="2CCE5068" w14:textId="77777777" w:rsidR="00977029" w:rsidRDefault="00977029" w:rsidP="00C65275">
      <w:pPr>
        <w:ind w:firstLineChars="250" w:firstLine="812"/>
      </w:pPr>
      <w:r>
        <w:rPr>
          <w:rFonts w:ascii="仿宋" w:eastAsia="仿宋" w:hAnsi="仿宋" w:hint="eastAsia"/>
          <w:b/>
          <w:color w:val="000000"/>
          <w:sz w:val="30"/>
          <w:szCs w:val="30"/>
        </w:rPr>
        <w:t>一、波动率微笑</w:t>
      </w:r>
    </w:p>
    <w:p w14:paraId="01EF5EA8" w14:textId="77777777" w:rsidR="00977029" w:rsidRDefault="00977029" w:rsidP="00977029">
      <w:pPr>
        <w:ind w:firstLineChars="200" w:firstLine="600"/>
      </w:pPr>
      <w:r>
        <w:rPr>
          <w:rFonts w:ascii="仿宋" w:eastAsia="仿宋" w:hAnsi="仿宋" w:hint="eastAsia"/>
          <w:color w:val="000000"/>
          <w:sz w:val="30"/>
          <w:szCs w:val="30"/>
        </w:rPr>
        <w:t>首先介绍偏度概念。偏度是统计学中衡量变量取值分布对称性的无量钢的统计量。具体到这里，我们研究的是资产收益率分布相对于理论中假设的标准正态分布的偏离。即如果收益率取值分布向左偏，左边出现厚尾，则称之为左偏；反之，如果右侧出现厚尾，则称之为右偏。而现实的遇到的问题是，收益率分布曲线并不能通过观察或者简单的计算获得。所以，我们用更直观可测的变量替代－隐含波动率。</w:t>
      </w:r>
    </w:p>
    <w:p w14:paraId="570F0156" w14:textId="77777777" w:rsidR="00977029" w:rsidRDefault="00977029" w:rsidP="00977029">
      <w:pPr>
        <w:ind w:firstLineChars="250" w:firstLine="750"/>
        <w:rPr>
          <w:rFonts w:ascii="仿宋" w:eastAsia="仿宋" w:hAnsi="仿宋"/>
          <w:color w:val="000000"/>
          <w:sz w:val="30"/>
          <w:szCs w:val="30"/>
        </w:rPr>
      </w:pPr>
      <w:r>
        <w:rPr>
          <w:rFonts w:ascii="仿宋" w:eastAsia="仿宋" w:hAnsi="仿宋" w:hint="eastAsia"/>
          <w:color w:val="000000"/>
          <w:sz w:val="30"/>
          <w:szCs w:val="30"/>
        </w:rPr>
        <w:t>隐含波动率(Implied Volatility)是指将市场上的</w:t>
      </w:r>
      <w:r w:rsidR="00C65275">
        <w:fldChar w:fldCharType="begin"/>
      </w:r>
      <w:r w:rsidR="00C65275">
        <w:instrText xml:space="preserve"> HYPERLINK "http://baike.baidu.com/view/15</w:instrText>
      </w:r>
      <w:r w:rsidR="00C65275">
        <w:instrText xml:space="preserve">942.htm" \t "_blank" </w:instrText>
      </w:r>
      <w:r w:rsidR="00C65275">
        <w:fldChar w:fldCharType="separate"/>
      </w:r>
      <w:r>
        <w:rPr>
          <w:rStyle w:val="af8"/>
          <w:rFonts w:ascii="仿宋" w:eastAsia="仿宋" w:hAnsi="仿宋" w:hint="eastAsia"/>
          <w:color w:val="000000"/>
          <w:sz w:val="30"/>
          <w:szCs w:val="30"/>
        </w:rPr>
        <w:t>期权</w:t>
      </w:r>
      <w:r w:rsidR="00C65275">
        <w:rPr>
          <w:rStyle w:val="af8"/>
          <w:rFonts w:ascii="仿宋" w:eastAsia="仿宋" w:hAnsi="仿宋"/>
          <w:color w:val="000000"/>
          <w:sz w:val="30"/>
          <w:szCs w:val="30"/>
        </w:rPr>
        <w:fldChar w:fldCharType="end"/>
      </w:r>
      <w:r>
        <w:rPr>
          <w:rFonts w:ascii="仿宋" w:eastAsia="仿宋" w:hAnsi="仿宋" w:hint="eastAsia"/>
          <w:color w:val="000000"/>
          <w:sz w:val="30"/>
          <w:szCs w:val="30"/>
        </w:rPr>
        <w:t xml:space="preserve">实际交易价格代入理论定价模型，例如Black-Scholes期权定价模型，反推出来的波动率数值。收益率如果是符合标准正态分布，则隐含波动率是常数，不随执行价格的变化而变化，但是，如果收益率分布在标准正态分布基础上出现尖峰，尾部肥大等特征，隐含波动率关于执行价格的函数则会呈现一定的偏斜。而现实生活中，我们发现相同到期日，不同执行价格下的期权隐含波动率通常是不同的，并且呈现一定的偏斜程度，统称为波动率微笑。 </w:t>
      </w:r>
    </w:p>
    <w:p w14:paraId="75B323D2" w14:textId="77777777" w:rsidR="00977029" w:rsidRDefault="00977029" w:rsidP="00C65275">
      <w:pPr>
        <w:ind w:firstLineChars="200" w:firstLine="649"/>
        <w:rPr>
          <w:rFonts w:ascii="仿宋" w:eastAsia="仿宋" w:hAnsi="仿宋"/>
          <w:b/>
          <w:color w:val="000000"/>
          <w:sz w:val="30"/>
          <w:szCs w:val="30"/>
        </w:rPr>
      </w:pPr>
      <w:r>
        <w:rPr>
          <w:rFonts w:ascii="仿宋" w:eastAsia="仿宋" w:hAnsi="仿宋" w:hint="eastAsia"/>
          <w:b/>
          <w:color w:val="000000"/>
          <w:sz w:val="30"/>
          <w:szCs w:val="30"/>
        </w:rPr>
        <w:lastRenderedPageBreak/>
        <w:t>（一）波动率微笑的分类</w:t>
      </w:r>
    </w:p>
    <w:p w14:paraId="74722F7D" w14:textId="77777777" w:rsidR="00977029" w:rsidRDefault="00977029" w:rsidP="00977029">
      <w:pPr>
        <w:ind w:firstLineChars="200" w:firstLine="600"/>
        <w:rPr>
          <w:rFonts w:ascii="仿宋" w:eastAsia="仿宋" w:hAnsi="仿宋"/>
          <w:sz w:val="30"/>
          <w:szCs w:val="30"/>
        </w:rPr>
      </w:pPr>
      <w:r>
        <w:rPr>
          <w:rFonts w:ascii="仿宋" w:eastAsia="仿宋" w:hAnsi="仿宋" w:hint="eastAsia"/>
          <w:sz w:val="30"/>
          <w:szCs w:val="30"/>
        </w:rPr>
        <w:t>波动率微笑曲线的形状本质上是由标的资产收益率的实际概率分布的偏度决定。收益率的实际概率分布通常在标准正态分布的基础上产生的“左端尾部肥大”、“右端尾部肥大”和“双侧尾部肥大”的特征，这也使得波动率微笑曲线的形状呈现左偏形态、右偏形态和微笑三种形态。</w:t>
      </w:r>
    </w:p>
    <w:p w14:paraId="5B94C685" w14:textId="77777777" w:rsidR="00977029" w:rsidRDefault="00977029" w:rsidP="00C65275">
      <w:pPr>
        <w:ind w:firstLineChars="200" w:firstLine="649"/>
        <w:rPr>
          <w:rFonts w:ascii="仿宋" w:eastAsia="仿宋" w:hAnsi="仿宋"/>
          <w:b/>
          <w:color w:val="000000"/>
          <w:sz w:val="30"/>
          <w:szCs w:val="30"/>
        </w:rPr>
      </w:pPr>
      <w:r>
        <w:rPr>
          <w:rFonts w:ascii="仿宋" w:eastAsia="仿宋" w:hAnsi="仿宋" w:hint="eastAsia"/>
          <w:b/>
          <w:color w:val="000000"/>
          <w:sz w:val="30"/>
          <w:szCs w:val="30"/>
        </w:rPr>
        <w:t>1、左偏</w:t>
      </w:r>
    </w:p>
    <w:p w14:paraId="7590BCBF" w14:textId="77777777" w:rsidR="00977029" w:rsidRDefault="00977029" w:rsidP="00977029">
      <w:pPr>
        <w:ind w:firstLineChars="200" w:firstLine="600"/>
        <w:rPr>
          <w:rFonts w:ascii="仿宋" w:eastAsia="仿宋" w:hAnsi="仿宋"/>
          <w:color w:val="000000"/>
          <w:sz w:val="30"/>
          <w:szCs w:val="30"/>
        </w:rPr>
      </w:pPr>
      <w:r>
        <w:rPr>
          <w:rFonts w:ascii="仿宋" w:eastAsia="仿宋" w:hAnsi="仿宋" w:hint="eastAsia"/>
          <w:color w:val="000000"/>
          <w:sz w:val="30"/>
          <w:szCs w:val="30"/>
        </w:rPr>
        <w:t>图1.1展示了波动率微笑的左偏形态，隐含波动率随执行价格的递增而递减，对应的收益率的概率分布（右图的实线图形）与标准正态分布（右图的虚线部分，与实际收益率的概率分布具有相同均值和标准差）相比，呈现尖峰、更厚的左端尾部及更瘦的右端尾部。</w:t>
      </w:r>
    </w:p>
    <w:p w14:paraId="4CA5E2D2" w14:textId="77777777" w:rsidR="00977029" w:rsidRDefault="00977029" w:rsidP="00977029">
      <w:pPr>
        <w:widowControl/>
        <w:jc w:val="center"/>
        <w:rPr>
          <w:rFonts w:ascii="仿宋" w:eastAsia="仿宋" w:hAnsi="仿宋" w:cs="宋体"/>
          <w:b/>
          <w:kern w:val="0"/>
          <w:sz w:val="28"/>
          <w:szCs w:val="28"/>
        </w:rPr>
      </w:pPr>
      <w:r>
        <w:rPr>
          <w:rFonts w:ascii="仿宋" w:eastAsia="仿宋" w:hAnsi="仿宋" w:cs="宋体" w:hint="eastAsia"/>
          <w:b/>
          <w:kern w:val="0"/>
          <w:sz w:val="28"/>
          <w:szCs w:val="28"/>
        </w:rPr>
        <w:t>图1.1   波动率左偏与对应的收益率概率分布</w:t>
      </w:r>
    </w:p>
    <w:p w14:paraId="12FB80D0" w14:textId="77777777" w:rsidR="00977029" w:rsidRDefault="00977029" w:rsidP="00977029">
      <w:pPr>
        <w:ind w:firstLineChars="200" w:firstLine="600"/>
        <w:rPr>
          <w:rFonts w:ascii="仿宋" w:eastAsia="仿宋" w:hAnsi="仿宋"/>
          <w:color w:val="000000"/>
          <w:sz w:val="30"/>
          <w:szCs w:val="30"/>
        </w:rPr>
      </w:pPr>
    </w:p>
    <w:p w14:paraId="55895BF7" w14:textId="77777777" w:rsidR="00977029" w:rsidRDefault="00977029" w:rsidP="00977029">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14:anchorId="52DBA7BA" wp14:editId="4FBE72A5">
            <wp:extent cx="2406650" cy="1751330"/>
            <wp:effectExtent l="19050" t="0" r="0" b="0"/>
            <wp:docPr id="2" name="图片 3" descr="_G{CASVF2(Q$R2]$SJVWO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_G{CASVF2(Q$R2]$SJVWO31"/>
                    <pic:cNvPicPr>
                      <a:picLocks noChangeAspect="1" noChangeArrowheads="1"/>
                    </pic:cNvPicPr>
                  </pic:nvPicPr>
                  <pic:blipFill>
                    <a:blip r:embed="rId7"/>
                    <a:srcRect/>
                    <a:stretch>
                      <a:fillRect/>
                    </a:stretch>
                  </pic:blipFill>
                  <pic:spPr bwMode="auto">
                    <a:xfrm>
                      <a:off x="0" y="0"/>
                      <a:ext cx="2406650" cy="1751330"/>
                    </a:xfrm>
                    <a:prstGeom prst="rect">
                      <a:avLst/>
                    </a:prstGeom>
                    <a:noFill/>
                    <a:ln w="9525">
                      <a:noFill/>
                      <a:miter lim="800000"/>
                      <a:headEnd/>
                      <a:tailEnd/>
                    </a:ln>
                  </pic:spPr>
                </pic:pic>
              </a:graphicData>
            </a:graphic>
          </wp:inline>
        </w:drawing>
      </w:r>
      <w:r>
        <w:rPr>
          <w:rFonts w:ascii="宋体" w:eastAsia="宋体" w:hAnsi="宋体" w:cs="宋体"/>
          <w:noProof/>
          <w:kern w:val="0"/>
          <w:sz w:val="24"/>
          <w:szCs w:val="24"/>
        </w:rPr>
        <w:drawing>
          <wp:inline distT="0" distB="0" distL="0" distR="0" wp14:anchorId="5841093E" wp14:editId="520C7F8A">
            <wp:extent cx="2630805" cy="1768475"/>
            <wp:effectExtent l="19050" t="0" r="0" b="0"/>
            <wp:docPr id="3" name="图片 4" descr="S}$T3OO%_)4%URS]AVZJP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S}$T3OO%_)4%URS]AVZJPHD"/>
                    <pic:cNvPicPr>
                      <a:picLocks noChangeAspect="1" noChangeArrowheads="1"/>
                    </pic:cNvPicPr>
                  </pic:nvPicPr>
                  <pic:blipFill>
                    <a:blip r:embed="rId8"/>
                    <a:srcRect/>
                    <a:stretch>
                      <a:fillRect/>
                    </a:stretch>
                  </pic:blipFill>
                  <pic:spPr bwMode="auto">
                    <a:xfrm>
                      <a:off x="0" y="0"/>
                      <a:ext cx="2630805" cy="1768475"/>
                    </a:xfrm>
                    <a:prstGeom prst="rect">
                      <a:avLst/>
                    </a:prstGeom>
                    <a:noFill/>
                    <a:ln w="9525">
                      <a:noFill/>
                      <a:miter lim="800000"/>
                      <a:headEnd/>
                      <a:tailEnd/>
                    </a:ln>
                  </pic:spPr>
                </pic:pic>
              </a:graphicData>
            </a:graphic>
          </wp:inline>
        </w:drawing>
      </w:r>
    </w:p>
    <w:p w14:paraId="1199F99C" w14:textId="77777777" w:rsidR="00977029" w:rsidRDefault="00977029" w:rsidP="00C65275">
      <w:pPr>
        <w:ind w:firstLineChars="200" w:firstLine="649"/>
        <w:rPr>
          <w:rFonts w:ascii="仿宋" w:eastAsia="仿宋" w:hAnsi="仿宋"/>
          <w:b/>
          <w:color w:val="000000"/>
          <w:sz w:val="30"/>
          <w:szCs w:val="30"/>
        </w:rPr>
      </w:pPr>
      <w:r>
        <w:rPr>
          <w:rFonts w:ascii="仿宋" w:eastAsia="仿宋" w:hAnsi="仿宋" w:hint="eastAsia"/>
          <w:b/>
          <w:color w:val="000000"/>
          <w:sz w:val="30"/>
          <w:szCs w:val="30"/>
        </w:rPr>
        <w:t>2、右偏</w:t>
      </w:r>
    </w:p>
    <w:p w14:paraId="5B099835" w14:textId="77777777" w:rsidR="00977029" w:rsidRDefault="00977029" w:rsidP="00977029">
      <w:pPr>
        <w:ind w:firstLineChars="200" w:firstLine="600"/>
        <w:rPr>
          <w:rFonts w:ascii="仿宋" w:eastAsia="仿宋" w:hAnsi="仿宋"/>
          <w:color w:val="000000"/>
          <w:sz w:val="30"/>
          <w:szCs w:val="30"/>
        </w:rPr>
      </w:pPr>
      <w:r>
        <w:rPr>
          <w:rFonts w:ascii="仿宋" w:eastAsia="仿宋" w:hAnsi="仿宋" w:hint="eastAsia"/>
          <w:color w:val="000000"/>
          <w:sz w:val="30"/>
          <w:szCs w:val="30"/>
        </w:rPr>
        <w:t>图1.2展示了波动率微笑的右偏形态，隐含波动率随执行价格的递增而增加，对应的收益率的概率分布（右图的实线图形）与标准正态分布（右图的虚线部分，与实际收益率的概率分布具</w:t>
      </w:r>
      <w:r>
        <w:rPr>
          <w:rFonts w:ascii="仿宋" w:eastAsia="仿宋" w:hAnsi="仿宋" w:hint="eastAsia"/>
          <w:color w:val="000000"/>
          <w:sz w:val="30"/>
          <w:szCs w:val="30"/>
        </w:rPr>
        <w:lastRenderedPageBreak/>
        <w:t>有相同均值和标准差）相比呈现尖峰、更厚的右端尾部及更瘦的左端尾部。</w:t>
      </w:r>
    </w:p>
    <w:p w14:paraId="1A210E7C" w14:textId="77777777" w:rsidR="00977029" w:rsidRDefault="00977029" w:rsidP="00977029">
      <w:pPr>
        <w:widowControl/>
        <w:jc w:val="center"/>
        <w:rPr>
          <w:rFonts w:ascii="仿宋" w:eastAsia="仿宋" w:hAnsi="仿宋" w:cs="宋体"/>
          <w:b/>
          <w:kern w:val="0"/>
          <w:sz w:val="28"/>
          <w:szCs w:val="28"/>
        </w:rPr>
      </w:pPr>
      <w:r>
        <w:rPr>
          <w:rFonts w:ascii="仿宋" w:eastAsia="仿宋" w:hAnsi="仿宋" w:cs="宋体" w:hint="eastAsia"/>
          <w:b/>
          <w:kern w:val="0"/>
          <w:sz w:val="28"/>
          <w:szCs w:val="28"/>
        </w:rPr>
        <w:t>图1.2   波动率微笑右偏与对应的收益率概率分布</w:t>
      </w:r>
    </w:p>
    <w:p w14:paraId="01356DBD" w14:textId="77777777" w:rsidR="00977029" w:rsidRDefault="00977029" w:rsidP="00977029">
      <w:pPr>
        <w:ind w:firstLineChars="200" w:firstLine="600"/>
        <w:rPr>
          <w:rFonts w:ascii="仿宋" w:eastAsia="仿宋" w:hAnsi="仿宋"/>
          <w:color w:val="000000"/>
          <w:sz w:val="30"/>
          <w:szCs w:val="30"/>
        </w:rPr>
      </w:pPr>
    </w:p>
    <w:p w14:paraId="79BF9218" w14:textId="77777777" w:rsidR="00977029" w:rsidRDefault="00C65275" w:rsidP="00977029">
      <w:pPr>
        <w:widowControl/>
        <w:jc w:val="left"/>
        <w:rPr>
          <w:rFonts w:ascii="宋体" w:eastAsia="宋体" w:hAnsi="宋体" w:cs="宋体"/>
          <w:kern w:val="0"/>
          <w:sz w:val="24"/>
          <w:szCs w:val="24"/>
        </w:rPr>
      </w:pPr>
      <w:r>
        <w:pict w14:anchorId="4485C02D">
          <v:shapetype id="_x0000_t202" coordsize="21600,21600" o:spt="202" path="m0,0l0,21600,21600,21600,21600,0xe">
            <v:stroke joinstyle="miter"/>
            <v:path gradientshapeok="t" o:connecttype="rect"/>
          </v:shapetype>
          <v:shape id="_x0000_s2072" type="#_x0000_t202" style="position:absolute;margin-left:-3.9pt;margin-top:14.35pt;width:30.15pt;height:14.6pt;z-index:251658240" stroked="f">
            <v:textbox style="mso-next-textbox:#_x0000_s2072" inset="0,0,0,0">
              <w:txbxContent>
                <w:p w14:paraId="7DCF8C72" w14:textId="77777777" w:rsidR="00977029" w:rsidRDefault="00977029" w:rsidP="00977029">
                  <w:pPr>
                    <w:rPr>
                      <w:sz w:val="11"/>
                      <w:szCs w:val="11"/>
                    </w:rPr>
                  </w:pPr>
                  <w:r>
                    <w:rPr>
                      <w:rFonts w:hint="eastAsia"/>
                      <w:sz w:val="11"/>
                      <w:szCs w:val="11"/>
                    </w:rPr>
                    <w:t>隐含波动率</w:t>
                  </w:r>
                </w:p>
                <w:p w14:paraId="1E4BDBE4" w14:textId="77777777" w:rsidR="00977029" w:rsidRDefault="00977029" w:rsidP="00977029">
                  <w:pPr>
                    <w:rPr>
                      <w:sz w:val="11"/>
                      <w:szCs w:val="11"/>
                      <w:vertAlign w:val="subscript"/>
                    </w:rPr>
                  </w:pPr>
                </w:p>
              </w:txbxContent>
            </v:textbox>
          </v:shape>
        </w:pict>
      </w:r>
      <w:r>
        <w:rPr>
          <w:rFonts w:ascii="宋体" w:eastAsia="宋体" w:hAnsi="宋体" w:cs="宋体"/>
          <w:kern w:val="0"/>
          <w:sz w:val="24"/>
          <w:szCs w:val="24"/>
        </w:rPr>
      </w:r>
      <w:r>
        <w:rPr>
          <w:rFonts w:ascii="宋体" w:eastAsia="宋体" w:hAnsi="宋体" w:cs="宋体"/>
          <w:kern w:val="0"/>
          <w:sz w:val="24"/>
          <w:szCs w:val="24"/>
        </w:rPr>
        <w:pict w14:anchorId="269FAE70">
          <v:group id="_x0000_s2050" style="width:409.5pt;height:171.3pt;mso-position-horizontal-relative:char;mso-position-vertical-relative:line" coordorigin="1800,6596" coordsize="8190,3426" editas="canvas">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1800;top:6596;width:8190;height:3426" o:preferrelative="f" strokeweight="1pt">
              <v:fill o:detectmouseclick="t"/>
              <v:path o:extrusionok="t" o:connecttype="none"/>
            </v:shape>
            <v:shapetype id="_x0000_t32" coordsize="21600,21600" o:spt="32" o:oned="t" path="m0,0l21600,21600e" filled="f">
              <v:path arrowok="t" fillok="f" o:connecttype="none"/>
              <o:lock v:ext="edit" shapetype="t"/>
            </v:shapetype>
            <v:shape id="_x0000_s2052" type="#_x0000_t32" style="position:absolute;left:2325;top:6596;width:1;height:2982;flip:y" o:connectortype="straight" strokeweight="1pt">
              <v:stroke endarrow="block"/>
            </v:shape>
            <v:shape id="_x0000_s2053" type="#_x0000_t32" style="position:absolute;left:2325;top:9578;width:3045;height:0" o:connectortype="straight" strokeweight="1pt">
              <v:stroke endarrow="block"/>
            </v:shape>
            <v:shapetype id="_x0000_t19" coordsize="21600,21600" o:spt="19" adj="-5898240,,,21600,21600" path="wr-21600,,21600,43200,,,21600,21600nfewr-21600,,21600,43200,,,21600,21600l0,21600nsxe" filled="f">
              <v:formulas>
                <v:f eqn="val #2"/>
                <v:f eqn="val #3"/>
                <v:f eqn="val #4"/>
              </v:formulas>
              <v:path arrowok="t" o:extrusionok="f" gradientshapeok="t" o:connecttype="custom" o:connectlocs="0,0;21600,21600;0,21600"/>
              <v:handles>
                <v:h position="@2,#0" polar="@0,@1"/>
                <v:h position="@2,#1" polar="@0,@1"/>
              </v:handles>
            </v:shapetype>
            <v:shape id="_x0000_s2054" type="#_x0000_t19" style="position:absolute;left:2820;top:7779;width:2310;height:1019;flip:y" strokeweight="1pt"/>
            <v:shape id="_x0000_s2055" type="#_x0000_t32" style="position:absolute;left:5970;top:6717;width:0;height:2861" o:connectortype="straight" strokeweight="1pt"/>
            <v:shape id="_x0000_s2056" type="#_x0000_t32" style="position:absolute;left:5970;top:9578;width:3585;height:0" o:connectortype="straight" strokeweight="1pt"/>
            <v:shape id="_x0000_s2057" type="#_x0000_t32" style="position:absolute;left:8245;top:9494;width:1;height:72;flip:y" o:connectortype="straight"/>
            <v:shape id="_x0000_s2058" style="position:absolute;left:6600;top:8814;width:539;height:764" coordsize="539,764" path="m0,764c65,757,130,750,191,711,252,672,307,649,365,531,423,413,481,206,539,0e" filled="f" strokeweight="1pt">
              <v:stroke dashstyle="1 1"/>
              <v:path arrowok="t"/>
            </v:shape>
            <v:shape id="_x0000_s2059" style="position:absolute;left:7139;top:7814;width:1172;height:1616" coordsize="1172,1616" path="m0,1000c83,696,167,390,243,228,319,66,383,,454,26,525,52,601,221,670,387,739,553,820,874,869,1024,918,1174,932,1210,965,1287,998,1364,1035,1433,1069,1488,1103,1543,1151,1589,1172,1616e" filled="f" strokeweight="1pt">
              <v:stroke dashstyle="1 1"/>
              <v:path arrowok="t"/>
            </v:shape>
            <v:shape id="_x0000_s2060" style="position:absolute;left:8311;top:9430;width:449;height:153" coordsize="449,153" path="m0,0c5,5,23,23,30,31,37,39,40,42,45,46,50,50,47,48,57,55,67,62,83,78,106,89,129,100,153,109,195,119,237,129,314,143,356,148,398,153,423,150,449,148e" filled="f" strokeweight="1pt">
              <v:stroke dashstyle="1 1"/>
              <v:path arrowok="t"/>
            </v:shape>
            <v:shape id="_x0000_s2061" style="position:absolute;left:6657;top:7396;width:933;height:2175" coordsize="1081,2175" path="m0,2171c60,2173,122,2175,171,2164,220,2153,260,2133,298,2103,335,2073,366,2041,400,1984,433,1927,453,1919,501,1759,549,1599,637,1279,689,1021,741,763,773,382,812,213,851,44,888,14,924,7,960,,1002,122,1028,173,1054,224,1070,281,1081,310e" filled="f" strokeweight="1pt">
              <v:path arrowok="t"/>
            </v:shape>
            <v:shape id="_x0000_s2062" style="position:absolute;left:7591;top:7706;width:413;height:1315" coordsize="324,1315" path="m0,0c20,94,87,410,120,564,153,718,161,801,195,926,229,1051,297,1234,324,1315e" filled="f" strokecolor="black [3213]" strokeweight="1pt">
              <v:path arrowok="t"/>
            </v:shape>
            <v:shape id="_x0000_s2063" style="position:absolute;left:8004;top:9021;width:831;height:549" coordsize="831,549" path="m0,0c24,63,48,127,71,172,94,217,114,242,138,271,162,300,175,319,217,345,259,371,325,403,390,428,455,453,534,475,607,495,680,515,776,541,831,549e" filled="f" strokeweight="1pt">
              <v:path arrowok="t"/>
            </v:shape>
            <v:shape id="_x0000_s2064" type="#_x0000_t32" style="position:absolute;left:6997;top:9494;width:1;height:72;flip:y" o:connectortype="straight"/>
            <v:shape id="_x0000_s2065" type="#_x0000_t202" style="position:absolute;left:6751;top:9609;width:516;height:413" stroked="f">
              <v:textbox style="mso-next-textbox:#_x0000_s2065">
                <w:txbxContent>
                  <w:p w14:paraId="1FF7D382" w14:textId="77777777" w:rsidR="00977029" w:rsidRDefault="00977029" w:rsidP="00977029">
                    <w:pPr>
                      <w:rPr>
                        <w:vertAlign w:val="subscript"/>
                      </w:rPr>
                    </w:pPr>
                    <w:r>
                      <w:t>K</w:t>
                    </w:r>
                    <w:r>
                      <w:rPr>
                        <w:vertAlign w:val="subscript"/>
                      </w:rPr>
                      <w:t>1</w:t>
                    </w:r>
                  </w:p>
                </w:txbxContent>
              </v:textbox>
            </v:shape>
            <v:shape id="_x0000_s2066" type="#_x0000_t202" style="position:absolute;left:8004;top:9609;width:516;height:413" stroked="f">
              <v:textbox style="mso-next-textbox:#_x0000_s2066">
                <w:txbxContent>
                  <w:p w14:paraId="3E6379E2" w14:textId="77777777" w:rsidR="00977029" w:rsidRDefault="00977029" w:rsidP="00977029">
                    <w:pPr>
                      <w:rPr>
                        <w:vertAlign w:val="subscript"/>
                      </w:rPr>
                    </w:pPr>
                    <w:r>
                      <w:t>K</w:t>
                    </w:r>
                    <w:r>
                      <w:rPr>
                        <w:vertAlign w:val="subscript"/>
                      </w:rPr>
                      <w:t>2</w:t>
                    </w:r>
                  </w:p>
                </w:txbxContent>
              </v:textbox>
            </v:shape>
            <v:shape id="_x0000_s2067" type="#_x0000_t202" style="position:absolute;left:4947;top:9616;width:700;height:292" stroked="f">
              <v:textbox style="mso-next-textbox:#_x0000_s2067" inset="0,0,0,0">
                <w:txbxContent>
                  <w:p w14:paraId="1F88A241" w14:textId="77777777" w:rsidR="00977029" w:rsidRDefault="00977029" w:rsidP="00977029">
                    <w:pPr>
                      <w:rPr>
                        <w:sz w:val="11"/>
                        <w:szCs w:val="11"/>
                        <w:vertAlign w:val="subscript"/>
                      </w:rPr>
                    </w:pPr>
                    <w:r>
                      <w:rPr>
                        <w:rFonts w:hint="eastAsia"/>
                        <w:sz w:val="11"/>
                        <w:szCs w:val="11"/>
                      </w:rPr>
                      <w:t>执行价格</w:t>
                    </w:r>
                  </w:p>
                </w:txbxContent>
              </v:textbox>
            </v:shape>
            <v:shape id="_x0000_s2068" type="#_x0000_t32" style="position:absolute;left:7666;top:7647;width:338;height:1;flip:x" o:connectortype="straight">
              <v:stroke endarrow="block"/>
            </v:shape>
            <v:shape id="_x0000_s2069" type="#_x0000_t202" style="position:absolute;left:8004;top:7487;width:700;height:292" stroked="f">
              <v:textbox style="mso-next-textbox:#_x0000_s2069" inset="0,0,0,0">
                <w:txbxContent>
                  <w:p w14:paraId="4B81AD9E" w14:textId="77777777" w:rsidR="00977029" w:rsidRDefault="00977029" w:rsidP="00977029">
                    <w:pPr>
                      <w:rPr>
                        <w:b/>
                        <w:sz w:val="13"/>
                        <w:szCs w:val="13"/>
                        <w:vertAlign w:val="subscript"/>
                      </w:rPr>
                    </w:pPr>
                    <w:r>
                      <w:rPr>
                        <w:rFonts w:hint="eastAsia"/>
                        <w:b/>
                        <w:sz w:val="13"/>
                        <w:szCs w:val="13"/>
                      </w:rPr>
                      <w:t>隐含</w:t>
                    </w:r>
                  </w:p>
                </w:txbxContent>
              </v:textbox>
            </v:shape>
            <v:shape id="_x0000_s2070" type="#_x0000_t32" style="position:absolute;left:8052;top:8895;width:338;height:1;flip:x" o:connectortype="straight">
              <v:stroke endarrow="block"/>
            </v:shape>
            <v:shape id="_x0000_s2071" type="#_x0000_t202" style="position:absolute;left:8438;top:8729;width:700;height:292" stroked="f">
              <v:textbox style="mso-next-textbox:#_x0000_s2071" inset="0,0,0,0">
                <w:txbxContent>
                  <w:p w14:paraId="79C40ECA" w14:textId="77777777" w:rsidR="00977029" w:rsidRDefault="00977029" w:rsidP="00977029">
                    <w:pPr>
                      <w:rPr>
                        <w:b/>
                        <w:sz w:val="13"/>
                        <w:szCs w:val="13"/>
                        <w:vertAlign w:val="subscript"/>
                      </w:rPr>
                    </w:pPr>
                    <w:r>
                      <w:rPr>
                        <w:rFonts w:hint="eastAsia"/>
                        <w:b/>
                        <w:sz w:val="13"/>
                        <w:szCs w:val="13"/>
                      </w:rPr>
                      <w:t>对数正态</w:t>
                    </w:r>
                  </w:p>
                </w:txbxContent>
              </v:textbox>
            </v:shape>
            <w10:wrap type="none"/>
            <w10:anchorlock/>
          </v:group>
        </w:pict>
      </w:r>
    </w:p>
    <w:p w14:paraId="4554A9E4" w14:textId="77777777" w:rsidR="00977029" w:rsidRDefault="00977029" w:rsidP="00C65275">
      <w:pPr>
        <w:ind w:firstLineChars="200" w:firstLine="649"/>
        <w:rPr>
          <w:rFonts w:ascii="仿宋" w:eastAsia="仿宋" w:hAnsi="仿宋"/>
          <w:b/>
          <w:color w:val="000000"/>
          <w:sz w:val="30"/>
          <w:szCs w:val="30"/>
        </w:rPr>
      </w:pPr>
      <w:r>
        <w:rPr>
          <w:rFonts w:ascii="仿宋" w:eastAsia="仿宋" w:hAnsi="仿宋" w:hint="eastAsia"/>
          <w:b/>
          <w:color w:val="000000"/>
          <w:sz w:val="30"/>
          <w:szCs w:val="30"/>
        </w:rPr>
        <w:t>3、微笑</w:t>
      </w:r>
    </w:p>
    <w:p w14:paraId="5C0668EB" w14:textId="77777777" w:rsidR="00977029" w:rsidRDefault="00977029" w:rsidP="00977029">
      <w:pPr>
        <w:ind w:firstLineChars="200" w:firstLine="600"/>
        <w:rPr>
          <w:rFonts w:ascii="仿宋" w:eastAsia="仿宋" w:hAnsi="仿宋"/>
          <w:color w:val="000000"/>
          <w:sz w:val="30"/>
          <w:szCs w:val="30"/>
        </w:rPr>
      </w:pPr>
      <w:r>
        <w:rPr>
          <w:rFonts w:ascii="仿宋" w:eastAsia="仿宋" w:hAnsi="仿宋" w:hint="eastAsia"/>
          <w:color w:val="000000"/>
          <w:sz w:val="30"/>
          <w:szCs w:val="30"/>
        </w:rPr>
        <w:t>图1.3展示了波动率微笑的最常见形态，虚值和实值期权对应的隐含波动率被Black-Scholes模型低估，对应的收益率的概率分布（右图的实线图形）与标准正态分布（右图的虚线部分，与实际收益率的概率分布具有相同均值和标准差）相比呈现尖峰和双侧厚尾。</w:t>
      </w:r>
    </w:p>
    <w:p w14:paraId="7CF3D815" w14:textId="77777777" w:rsidR="00977029" w:rsidRDefault="00977029" w:rsidP="00C65275">
      <w:pPr>
        <w:ind w:firstLineChars="200" w:firstLine="606"/>
        <w:jc w:val="center"/>
        <w:rPr>
          <w:rFonts w:ascii="仿宋" w:eastAsia="仿宋" w:hAnsi="仿宋" w:cs="宋体"/>
          <w:b/>
          <w:kern w:val="0"/>
          <w:sz w:val="28"/>
          <w:szCs w:val="28"/>
        </w:rPr>
      </w:pPr>
      <w:r>
        <w:rPr>
          <w:rFonts w:ascii="仿宋" w:eastAsia="仿宋" w:hAnsi="仿宋" w:cs="宋体" w:hint="eastAsia"/>
          <w:b/>
          <w:kern w:val="0"/>
          <w:sz w:val="28"/>
          <w:szCs w:val="28"/>
        </w:rPr>
        <w:t>图1.3   波动率微笑和对应的概率分布</w:t>
      </w:r>
    </w:p>
    <w:p w14:paraId="31B5A03B" w14:textId="77777777" w:rsidR="00977029" w:rsidRDefault="00977029" w:rsidP="00977029">
      <w:pPr>
        <w:ind w:firstLineChars="200" w:firstLine="600"/>
        <w:rPr>
          <w:rFonts w:ascii="仿宋" w:eastAsia="仿宋" w:hAnsi="仿宋"/>
          <w:color w:val="000000"/>
          <w:sz w:val="30"/>
          <w:szCs w:val="30"/>
        </w:rPr>
      </w:pPr>
    </w:p>
    <w:p w14:paraId="1FD0C1FD" w14:textId="77777777" w:rsidR="00977029" w:rsidRDefault="00977029" w:rsidP="00977029">
      <w:pPr>
        <w:widowControl/>
        <w:jc w:val="left"/>
        <w:rPr>
          <w:rFonts w:ascii="仿宋" w:eastAsia="仿宋" w:hAnsi="仿宋"/>
          <w:color w:val="000000"/>
          <w:sz w:val="30"/>
          <w:szCs w:val="30"/>
        </w:rPr>
      </w:pPr>
      <w:r>
        <w:rPr>
          <w:rFonts w:ascii="宋体" w:eastAsia="宋体" w:hAnsi="宋体" w:cs="宋体"/>
          <w:noProof/>
          <w:kern w:val="0"/>
          <w:sz w:val="24"/>
          <w:szCs w:val="24"/>
        </w:rPr>
        <w:lastRenderedPageBreak/>
        <w:drawing>
          <wp:inline distT="0" distB="0" distL="0" distR="0" wp14:anchorId="56F3C3D8" wp14:editId="60AD2868">
            <wp:extent cx="2389505" cy="1889125"/>
            <wp:effectExtent l="19050" t="0" r="0" b="0"/>
            <wp:docPr id="4" name="图片 8" descr="1LC]VA$$GM4_HC[50GT)(0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LC]VA$$GM4_HC[50GT)(0K"/>
                    <pic:cNvPicPr>
                      <a:picLocks noChangeAspect="1" noChangeArrowheads="1"/>
                    </pic:cNvPicPr>
                  </pic:nvPicPr>
                  <pic:blipFill>
                    <a:blip r:embed="rId9"/>
                    <a:srcRect/>
                    <a:stretch>
                      <a:fillRect/>
                    </a:stretch>
                  </pic:blipFill>
                  <pic:spPr bwMode="auto">
                    <a:xfrm>
                      <a:off x="0" y="0"/>
                      <a:ext cx="2389505" cy="1889125"/>
                    </a:xfrm>
                    <a:prstGeom prst="rect">
                      <a:avLst/>
                    </a:prstGeom>
                    <a:noFill/>
                    <a:ln w="9525">
                      <a:noFill/>
                      <a:miter lim="800000"/>
                      <a:headEnd/>
                      <a:tailEnd/>
                    </a:ln>
                  </pic:spPr>
                </pic:pic>
              </a:graphicData>
            </a:graphic>
          </wp:inline>
        </w:drawing>
      </w:r>
      <w:r>
        <w:rPr>
          <w:rFonts w:ascii="宋体" w:eastAsia="宋体" w:hAnsi="宋体" w:cs="宋体"/>
          <w:noProof/>
          <w:kern w:val="0"/>
          <w:sz w:val="24"/>
          <w:szCs w:val="24"/>
        </w:rPr>
        <w:drawing>
          <wp:inline distT="0" distB="0" distL="0" distR="0" wp14:anchorId="6DF4100B" wp14:editId="47187646">
            <wp:extent cx="2570480" cy="1837690"/>
            <wp:effectExtent l="19050" t="0" r="1270" b="0"/>
            <wp:docPr id="5" name="图片 7" descr="%PW)CQPNSJKNDV]LFX@N1}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PW)CQPNSJKNDV]LFX@N1}N"/>
                    <pic:cNvPicPr>
                      <a:picLocks noChangeAspect="1" noChangeArrowheads="1"/>
                    </pic:cNvPicPr>
                  </pic:nvPicPr>
                  <pic:blipFill>
                    <a:blip r:embed="rId10"/>
                    <a:srcRect/>
                    <a:stretch>
                      <a:fillRect/>
                    </a:stretch>
                  </pic:blipFill>
                  <pic:spPr bwMode="auto">
                    <a:xfrm>
                      <a:off x="0" y="0"/>
                      <a:ext cx="2570480" cy="1837690"/>
                    </a:xfrm>
                    <a:prstGeom prst="rect">
                      <a:avLst/>
                    </a:prstGeom>
                    <a:noFill/>
                    <a:ln w="9525">
                      <a:noFill/>
                      <a:miter lim="800000"/>
                      <a:headEnd/>
                      <a:tailEnd/>
                    </a:ln>
                  </pic:spPr>
                </pic:pic>
              </a:graphicData>
            </a:graphic>
          </wp:inline>
        </w:drawing>
      </w:r>
    </w:p>
    <w:p w14:paraId="26AED67C" w14:textId="77777777" w:rsidR="00977029" w:rsidRDefault="00977029" w:rsidP="00C65275">
      <w:pPr>
        <w:ind w:firstLineChars="200" w:firstLine="649"/>
        <w:rPr>
          <w:rFonts w:ascii="仿宋" w:eastAsia="仿宋" w:hAnsi="仿宋"/>
          <w:color w:val="000000"/>
          <w:sz w:val="30"/>
          <w:szCs w:val="30"/>
        </w:rPr>
      </w:pPr>
      <w:r>
        <w:rPr>
          <w:rFonts w:ascii="仿宋" w:eastAsia="仿宋" w:hAnsi="仿宋" w:hint="eastAsia"/>
          <w:b/>
          <w:color w:val="000000"/>
          <w:sz w:val="30"/>
          <w:szCs w:val="30"/>
        </w:rPr>
        <w:t>（二）偏度的理论解释</w:t>
      </w:r>
    </w:p>
    <w:p w14:paraId="1C672924" w14:textId="77777777" w:rsidR="00977029" w:rsidRDefault="00977029" w:rsidP="00977029">
      <w:pPr>
        <w:ind w:firstLineChars="200" w:firstLine="600"/>
        <w:rPr>
          <w:rFonts w:ascii="仿宋" w:eastAsia="仿宋" w:hAnsi="仿宋"/>
          <w:color w:val="000000"/>
          <w:sz w:val="30"/>
          <w:szCs w:val="30"/>
        </w:rPr>
      </w:pPr>
      <w:r>
        <w:rPr>
          <w:rFonts w:ascii="仿宋" w:eastAsia="仿宋" w:hAnsi="仿宋" w:hint="eastAsia"/>
          <w:color w:val="000000"/>
          <w:sz w:val="30"/>
          <w:szCs w:val="30"/>
        </w:rPr>
        <w:t>Black-Scholes期权理论成立的前提是标的资产的价格变化连续无跳跃，且收益率符合标准正态分布。实证与Black-Scholes理论的隐含波动率为常数相背离的原因，主要是现实中标的资产的收益率并不服从符合标准正态分布且价格会发生跳跃。我们从以下两方面进行解释：</w:t>
      </w:r>
    </w:p>
    <w:p w14:paraId="3CA2189A" w14:textId="77777777" w:rsidR="00977029" w:rsidRDefault="00977029" w:rsidP="00C65275">
      <w:pPr>
        <w:ind w:firstLineChars="200" w:firstLine="649"/>
        <w:rPr>
          <w:rFonts w:ascii="仿宋" w:eastAsia="仿宋" w:hAnsi="仿宋"/>
          <w:b/>
          <w:color w:val="000000"/>
          <w:sz w:val="30"/>
          <w:szCs w:val="30"/>
        </w:rPr>
      </w:pPr>
      <w:r>
        <w:rPr>
          <w:rFonts w:ascii="仿宋" w:eastAsia="仿宋" w:hAnsi="仿宋" w:hint="eastAsia"/>
          <w:b/>
          <w:color w:val="000000"/>
          <w:sz w:val="30"/>
          <w:szCs w:val="30"/>
        </w:rPr>
        <w:t>1、资产收益率非正态分布</w:t>
      </w:r>
    </w:p>
    <w:p w14:paraId="3196B393" w14:textId="77777777" w:rsidR="00977029" w:rsidRDefault="00977029" w:rsidP="00977029">
      <w:pPr>
        <w:ind w:firstLineChars="200" w:firstLine="600"/>
        <w:rPr>
          <w:rFonts w:ascii="仿宋" w:eastAsia="仿宋" w:hAnsi="仿宋"/>
          <w:color w:val="000000"/>
          <w:sz w:val="30"/>
          <w:szCs w:val="30"/>
        </w:rPr>
      </w:pPr>
      <w:r>
        <w:rPr>
          <w:rFonts w:ascii="仿宋" w:eastAsia="仿宋" w:hAnsi="仿宋" w:hint="eastAsia"/>
          <w:color w:val="000000"/>
          <w:sz w:val="30"/>
          <w:szCs w:val="30"/>
        </w:rPr>
        <w:t>标的资产的收益率的分布不是标准正态分布，而是在正态分布的基础上呈现“尖峰厚尾”的特征。这种分布下，收益率出现极端值的概率高于正态分布。</w:t>
      </w:r>
    </w:p>
    <w:p w14:paraId="7D73C9E4" w14:textId="77777777" w:rsidR="00977029" w:rsidRDefault="00977029" w:rsidP="00977029">
      <w:pPr>
        <w:ind w:firstLineChars="200" w:firstLine="600"/>
        <w:rPr>
          <w:rFonts w:ascii="仿宋" w:eastAsia="仿宋" w:hAnsi="仿宋"/>
          <w:color w:val="000000"/>
          <w:sz w:val="30"/>
          <w:szCs w:val="30"/>
        </w:rPr>
      </w:pPr>
      <w:r>
        <w:rPr>
          <w:rFonts w:ascii="仿宋" w:eastAsia="仿宋" w:hAnsi="仿宋" w:hint="eastAsia"/>
          <w:color w:val="000000"/>
          <w:sz w:val="30"/>
          <w:szCs w:val="30"/>
        </w:rPr>
        <w:t>对于导致这种分布形态的原因，人们尝试从杠杠效应（Leverage）和股市崩盘恐惧症（Crashophobia）效应两个方面给出解释。</w:t>
      </w:r>
    </w:p>
    <w:p w14:paraId="5E153892" w14:textId="77777777" w:rsidR="00977029" w:rsidRDefault="00977029" w:rsidP="00C65275">
      <w:pPr>
        <w:ind w:firstLineChars="200" w:firstLine="649"/>
        <w:rPr>
          <w:rFonts w:ascii="仿宋" w:eastAsia="仿宋" w:hAnsi="仿宋"/>
          <w:b/>
          <w:color w:val="000000"/>
          <w:sz w:val="30"/>
          <w:szCs w:val="30"/>
        </w:rPr>
      </w:pPr>
      <w:r>
        <w:rPr>
          <w:rFonts w:ascii="仿宋" w:eastAsia="仿宋" w:hAnsi="仿宋" w:hint="eastAsia"/>
          <w:b/>
          <w:color w:val="000000"/>
          <w:sz w:val="30"/>
          <w:szCs w:val="30"/>
        </w:rPr>
        <w:t>(1) 杠杠效应</w:t>
      </w:r>
    </w:p>
    <w:p w14:paraId="6F2825E8" w14:textId="77777777" w:rsidR="00977029" w:rsidRDefault="00977029" w:rsidP="00977029">
      <w:pPr>
        <w:ind w:firstLineChars="200" w:firstLine="600"/>
        <w:rPr>
          <w:rFonts w:ascii="仿宋" w:eastAsia="仿宋" w:hAnsi="仿宋"/>
          <w:color w:val="000000"/>
          <w:sz w:val="30"/>
          <w:szCs w:val="30"/>
        </w:rPr>
      </w:pPr>
      <w:r>
        <w:rPr>
          <w:rFonts w:ascii="仿宋" w:eastAsia="仿宋" w:hAnsi="仿宋" w:hint="eastAsia"/>
          <w:color w:val="000000"/>
          <w:sz w:val="30"/>
          <w:szCs w:val="30"/>
        </w:rPr>
        <w:t xml:space="preserve">是指公司股票下跌，公司负债率增加，这意味着公司股票的风险性增大，因此波动率增加。相反，当股票上涨时，杠杆效应降低，公司破产的风险减小，反映到股票上，波动率会减小。 </w:t>
      </w:r>
    </w:p>
    <w:p w14:paraId="7243328F" w14:textId="77777777" w:rsidR="00977029" w:rsidRDefault="00977029" w:rsidP="00C65275">
      <w:pPr>
        <w:ind w:firstLineChars="200" w:firstLine="649"/>
        <w:rPr>
          <w:rFonts w:ascii="仿宋" w:eastAsia="仿宋" w:hAnsi="仿宋"/>
          <w:b/>
          <w:color w:val="000000"/>
          <w:sz w:val="30"/>
          <w:szCs w:val="30"/>
        </w:rPr>
      </w:pPr>
      <w:r>
        <w:rPr>
          <w:rFonts w:ascii="仿宋" w:eastAsia="仿宋" w:hAnsi="仿宋" w:hint="eastAsia"/>
          <w:b/>
          <w:color w:val="000000"/>
          <w:sz w:val="30"/>
          <w:szCs w:val="30"/>
        </w:rPr>
        <w:lastRenderedPageBreak/>
        <w:t>(2) 股市崩盘恐惧症效应</w:t>
      </w:r>
    </w:p>
    <w:p w14:paraId="16F78CC4" w14:textId="77777777" w:rsidR="00977029" w:rsidRDefault="00977029" w:rsidP="00977029">
      <w:pPr>
        <w:ind w:firstLineChars="200" w:firstLine="600"/>
        <w:rPr>
          <w:rFonts w:ascii="仿宋" w:eastAsia="仿宋" w:hAnsi="仿宋"/>
          <w:color w:val="000000"/>
          <w:sz w:val="30"/>
          <w:szCs w:val="30"/>
        </w:rPr>
      </w:pPr>
      <w:r>
        <w:rPr>
          <w:rFonts w:ascii="仿宋" w:eastAsia="仿宋" w:hAnsi="仿宋" w:hint="eastAsia"/>
          <w:color w:val="000000"/>
          <w:sz w:val="30"/>
          <w:szCs w:val="30"/>
        </w:rPr>
        <w:t>是指人们担心股市发生再次崩盘的可能。这种恐惧会导致人们对“股市暴跌”发生概率的预估要高于正态分布的概率，从而导致股票类资产收益率的概率分布呈现左端肥大的特征，这就是所谓的“黑天鹅事件”。实证研究验证了这一理论的正确性。即人们发现在发生1987年10月“黑色星期一”的崩盘前，波动率偏斜或微笑并不存在。</w:t>
      </w:r>
    </w:p>
    <w:p w14:paraId="31DFF593" w14:textId="77777777" w:rsidR="00977029" w:rsidRDefault="00977029" w:rsidP="00C65275">
      <w:pPr>
        <w:ind w:firstLineChars="200" w:firstLine="649"/>
        <w:rPr>
          <w:rFonts w:ascii="仿宋" w:eastAsia="仿宋" w:hAnsi="仿宋"/>
          <w:b/>
          <w:color w:val="000000"/>
          <w:sz w:val="30"/>
          <w:szCs w:val="30"/>
        </w:rPr>
      </w:pPr>
      <w:r>
        <w:rPr>
          <w:rFonts w:ascii="仿宋" w:eastAsia="仿宋" w:hAnsi="仿宋" w:hint="eastAsia"/>
          <w:b/>
          <w:color w:val="000000"/>
          <w:sz w:val="30"/>
          <w:szCs w:val="30"/>
        </w:rPr>
        <w:t>2、资产价格跳跃过程</w:t>
      </w:r>
    </w:p>
    <w:p w14:paraId="77DCCEFB" w14:textId="77777777" w:rsidR="00977029" w:rsidRDefault="00977029" w:rsidP="00977029">
      <w:pPr>
        <w:ind w:firstLineChars="200" w:firstLine="600"/>
        <w:rPr>
          <w:rFonts w:ascii="仿宋" w:eastAsia="仿宋" w:hAnsi="仿宋"/>
          <w:color w:val="000000"/>
          <w:sz w:val="30"/>
          <w:szCs w:val="30"/>
        </w:rPr>
      </w:pPr>
      <w:r>
        <w:rPr>
          <w:rFonts w:ascii="仿宋" w:eastAsia="仿宋" w:hAnsi="仿宋" w:hint="eastAsia"/>
          <w:color w:val="000000"/>
          <w:sz w:val="30"/>
          <w:szCs w:val="30"/>
        </w:rPr>
        <w:t>Black-Scholes模型假设标的资产价格服从几何布朗运动，而忽略了现实市场中标的资产价格会在极端情况下发生跳跃。人们对于外界消息不能作出合理的反应，高估或低估都会导致标的资产的价格的跳跃以及收益率分布曲线的不对称（厚尾和尖峰）。有实证证明，标的资产价格的跳跃模型更符合现实市场标的资产价格的变化。</w:t>
      </w:r>
    </w:p>
    <w:p w14:paraId="6CFD776E" w14:textId="77777777" w:rsidR="00497E12" w:rsidRPr="00977029" w:rsidRDefault="00497E12" w:rsidP="00310A7C">
      <w:pPr>
        <w:ind w:firstLine="440"/>
      </w:pPr>
    </w:p>
    <w:sectPr w:rsidR="00497E12" w:rsidRPr="00977029" w:rsidSect="00497E12">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37DF1920" w14:textId="77777777" w:rsidR="0029608B" w:rsidRDefault="0029608B" w:rsidP="00977029">
      <w:pPr>
        <w:ind w:firstLine="440"/>
      </w:pPr>
      <w:r>
        <w:separator/>
      </w:r>
    </w:p>
  </w:endnote>
  <w:endnote w:type="continuationSeparator" w:id="0">
    <w:p w14:paraId="4AFB4983" w14:textId="77777777" w:rsidR="0029608B" w:rsidRDefault="0029608B" w:rsidP="00977029">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29404" w14:textId="77777777" w:rsidR="00977029" w:rsidRDefault="00977029" w:rsidP="00977029">
    <w:pPr>
      <w:pStyle w:val="af6"/>
      <w:ind w:firstLine="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0155B" w14:textId="77777777" w:rsidR="00977029" w:rsidRDefault="00977029" w:rsidP="00977029">
    <w:pPr>
      <w:pStyle w:val="af6"/>
      <w:ind w:firstLine="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8C790" w14:textId="77777777" w:rsidR="00977029" w:rsidRDefault="00977029" w:rsidP="00977029">
    <w:pPr>
      <w:pStyle w:val="af6"/>
      <w:ind w:firstLine="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107E3413" w14:textId="77777777" w:rsidR="0029608B" w:rsidRDefault="0029608B" w:rsidP="00977029">
      <w:pPr>
        <w:ind w:firstLine="440"/>
      </w:pPr>
      <w:r>
        <w:separator/>
      </w:r>
    </w:p>
  </w:footnote>
  <w:footnote w:type="continuationSeparator" w:id="0">
    <w:p w14:paraId="2954B2CD" w14:textId="77777777" w:rsidR="0029608B" w:rsidRDefault="0029608B" w:rsidP="00977029">
      <w:pPr>
        <w:ind w:firstLine="44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B200E" w14:textId="77777777" w:rsidR="00977029" w:rsidRDefault="00977029" w:rsidP="00977029">
    <w:pPr>
      <w:pStyle w:val="af4"/>
      <w:ind w:firstLine="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A1309" w14:textId="77777777" w:rsidR="00977029" w:rsidRDefault="00977029" w:rsidP="00977029">
    <w:pPr>
      <w:pStyle w:val="af4"/>
      <w:pBdr>
        <w:bottom w:val="none" w:sz="0" w:space="0" w:color="auto"/>
      </w:pBdr>
      <w:ind w:firstLine="360"/>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0B84D" w14:textId="77777777" w:rsidR="00977029" w:rsidRDefault="00977029" w:rsidP="00977029">
    <w:pPr>
      <w:pStyle w:val="af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77029"/>
    <w:rsid w:val="000F553A"/>
    <w:rsid w:val="001A2CBA"/>
    <w:rsid w:val="0029608B"/>
    <w:rsid w:val="003011D5"/>
    <w:rsid w:val="00310A7C"/>
    <w:rsid w:val="003C4AA2"/>
    <w:rsid w:val="00497E12"/>
    <w:rsid w:val="00540B25"/>
    <w:rsid w:val="008F144B"/>
    <w:rsid w:val="00977029"/>
    <w:rsid w:val="00B74FEF"/>
    <w:rsid w:val="00C57267"/>
    <w:rsid w:val="00C65275"/>
    <w:rsid w:val="00C922EE"/>
    <w:rsid w:val="00F904B9"/>
    <w:rsid w:val="00FA5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77"/>
    <o:shapelayout v:ext="edit">
      <o:idmap v:ext="edit" data="2"/>
      <o:rules v:ext="edit">
        <o:r id="V:Rule3" type="arc" idref="#_x0000_s2054"/>
        <o:r id="V:Rule10" type="connector" idref="#_x0000_s2056"/>
        <o:r id="V:Rule11" type="connector" idref="#_x0000_s2057"/>
        <o:r id="V:Rule12" type="connector" idref="#_x0000_s2070"/>
        <o:r id="V:Rule13" type="connector" idref="#_x0000_s2052"/>
        <o:r id="V:Rule14" type="connector" idref="#_x0000_s2053"/>
        <o:r id="V:Rule15" type="connector" idref="#_x0000_s2068"/>
        <o:r id="V:Rule16" type="connector" idref="#_x0000_s2064"/>
        <o:r id="V:Rule17" type="connector" idref="#_x0000_s2055"/>
      </o:rules>
    </o:shapelayout>
  </w:shapeDefaults>
  <w:decimalSymbol w:val="."/>
  <w:listSeparator w:val=","/>
  <w14:docId w14:val="42184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line="360" w:lineRule="auto"/>
        <w:ind w:firstLineChars="200" w:firstLine="20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029"/>
    <w:pPr>
      <w:widowControl w:val="0"/>
      <w:spacing w:line="240" w:lineRule="auto"/>
      <w:ind w:firstLineChars="0" w:firstLine="0"/>
    </w:pPr>
    <w:rPr>
      <w:kern w:val="2"/>
      <w:sz w:val="21"/>
      <w:lang w:eastAsia="zh-CN" w:bidi="ar-SA"/>
    </w:rPr>
  </w:style>
  <w:style w:type="paragraph" w:styleId="1">
    <w:name w:val="heading 1"/>
    <w:basedOn w:val="a"/>
    <w:next w:val="a"/>
    <w:link w:val="10"/>
    <w:uiPriority w:val="9"/>
    <w:qFormat/>
    <w:rsid w:val="00C57267"/>
    <w:pPr>
      <w:widowControl/>
      <w:spacing w:before="480" w:line="360" w:lineRule="auto"/>
      <w:ind w:firstLineChars="200" w:firstLine="200"/>
      <w:contextualSpacing/>
      <w:outlineLvl w:val="0"/>
    </w:pPr>
    <w:rPr>
      <w:rFonts w:asciiTheme="majorHAnsi" w:eastAsiaTheme="majorEastAsia" w:hAnsiTheme="majorHAnsi" w:cstheme="majorBidi"/>
      <w:b/>
      <w:bCs/>
      <w:kern w:val="0"/>
      <w:sz w:val="28"/>
      <w:szCs w:val="28"/>
      <w:lang w:eastAsia="en-US" w:bidi="en-US"/>
    </w:rPr>
  </w:style>
  <w:style w:type="paragraph" w:styleId="2">
    <w:name w:val="heading 2"/>
    <w:basedOn w:val="a"/>
    <w:next w:val="a"/>
    <w:link w:val="20"/>
    <w:uiPriority w:val="9"/>
    <w:semiHidden/>
    <w:unhideWhenUsed/>
    <w:qFormat/>
    <w:rsid w:val="00C57267"/>
    <w:pPr>
      <w:widowControl/>
      <w:spacing w:before="200" w:line="360" w:lineRule="auto"/>
      <w:ind w:firstLineChars="200" w:firstLine="200"/>
      <w:outlineLvl w:val="1"/>
    </w:pPr>
    <w:rPr>
      <w:rFonts w:asciiTheme="majorHAnsi" w:eastAsiaTheme="majorEastAsia" w:hAnsiTheme="majorHAnsi" w:cstheme="majorBidi"/>
      <w:b/>
      <w:bCs/>
      <w:kern w:val="0"/>
      <w:sz w:val="26"/>
      <w:szCs w:val="26"/>
      <w:lang w:eastAsia="en-US" w:bidi="en-US"/>
    </w:rPr>
  </w:style>
  <w:style w:type="paragraph" w:styleId="3">
    <w:name w:val="heading 3"/>
    <w:basedOn w:val="a"/>
    <w:next w:val="a"/>
    <w:link w:val="30"/>
    <w:uiPriority w:val="9"/>
    <w:semiHidden/>
    <w:unhideWhenUsed/>
    <w:qFormat/>
    <w:rsid w:val="00C57267"/>
    <w:pPr>
      <w:widowControl/>
      <w:spacing w:before="200" w:line="271" w:lineRule="auto"/>
      <w:ind w:firstLineChars="200" w:firstLine="200"/>
      <w:outlineLvl w:val="2"/>
    </w:pPr>
    <w:rPr>
      <w:rFonts w:asciiTheme="majorHAnsi" w:eastAsiaTheme="majorEastAsia" w:hAnsiTheme="majorHAnsi" w:cstheme="majorBidi"/>
      <w:b/>
      <w:bCs/>
      <w:kern w:val="0"/>
      <w:sz w:val="22"/>
      <w:lang w:eastAsia="en-US" w:bidi="en-US"/>
    </w:rPr>
  </w:style>
  <w:style w:type="paragraph" w:styleId="4">
    <w:name w:val="heading 4"/>
    <w:basedOn w:val="a"/>
    <w:next w:val="a"/>
    <w:link w:val="40"/>
    <w:uiPriority w:val="9"/>
    <w:semiHidden/>
    <w:unhideWhenUsed/>
    <w:qFormat/>
    <w:rsid w:val="00C57267"/>
    <w:pPr>
      <w:widowControl/>
      <w:spacing w:before="200" w:line="360" w:lineRule="auto"/>
      <w:ind w:firstLineChars="200" w:firstLine="200"/>
      <w:outlineLvl w:val="3"/>
    </w:pPr>
    <w:rPr>
      <w:rFonts w:asciiTheme="majorHAnsi" w:eastAsiaTheme="majorEastAsia" w:hAnsiTheme="majorHAnsi" w:cstheme="majorBidi"/>
      <w:b/>
      <w:bCs/>
      <w:i/>
      <w:iCs/>
      <w:kern w:val="0"/>
      <w:sz w:val="22"/>
      <w:lang w:eastAsia="en-US" w:bidi="en-US"/>
    </w:rPr>
  </w:style>
  <w:style w:type="paragraph" w:styleId="5">
    <w:name w:val="heading 5"/>
    <w:basedOn w:val="a"/>
    <w:next w:val="a"/>
    <w:link w:val="50"/>
    <w:uiPriority w:val="9"/>
    <w:semiHidden/>
    <w:unhideWhenUsed/>
    <w:qFormat/>
    <w:rsid w:val="00C57267"/>
    <w:pPr>
      <w:widowControl/>
      <w:spacing w:before="200" w:line="360" w:lineRule="auto"/>
      <w:ind w:firstLineChars="200" w:firstLine="200"/>
      <w:outlineLvl w:val="4"/>
    </w:pPr>
    <w:rPr>
      <w:rFonts w:asciiTheme="majorHAnsi" w:eastAsiaTheme="majorEastAsia" w:hAnsiTheme="majorHAnsi" w:cstheme="majorBidi"/>
      <w:b/>
      <w:bCs/>
      <w:color w:val="7F7F7F" w:themeColor="text1" w:themeTint="80"/>
      <w:kern w:val="0"/>
      <w:sz w:val="22"/>
      <w:lang w:eastAsia="en-US" w:bidi="en-US"/>
    </w:rPr>
  </w:style>
  <w:style w:type="paragraph" w:styleId="6">
    <w:name w:val="heading 6"/>
    <w:basedOn w:val="a"/>
    <w:next w:val="a"/>
    <w:link w:val="60"/>
    <w:uiPriority w:val="9"/>
    <w:semiHidden/>
    <w:unhideWhenUsed/>
    <w:qFormat/>
    <w:rsid w:val="00C57267"/>
    <w:pPr>
      <w:widowControl/>
      <w:spacing w:line="271" w:lineRule="auto"/>
      <w:ind w:firstLineChars="200" w:firstLine="200"/>
      <w:outlineLvl w:val="5"/>
    </w:pPr>
    <w:rPr>
      <w:rFonts w:asciiTheme="majorHAnsi" w:eastAsiaTheme="majorEastAsia" w:hAnsiTheme="majorHAnsi" w:cstheme="majorBidi"/>
      <w:b/>
      <w:bCs/>
      <w:i/>
      <w:iCs/>
      <w:color w:val="7F7F7F" w:themeColor="text1" w:themeTint="80"/>
      <w:kern w:val="0"/>
      <w:sz w:val="22"/>
      <w:lang w:eastAsia="en-US" w:bidi="en-US"/>
    </w:rPr>
  </w:style>
  <w:style w:type="paragraph" w:styleId="7">
    <w:name w:val="heading 7"/>
    <w:basedOn w:val="a"/>
    <w:next w:val="a"/>
    <w:link w:val="70"/>
    <w:uiPriority w:val="9"/>
    <w:semiHidden/>
    <w:unhideWhenUsed/>
    <w:qFormat/>
    <w:rsid w:val="00C57267"/>
    <w:pPr>
      <w:widowControl/>
      <w:spacing w:line="360" w:lineRule="auto"/>
      <w:ind w:firstLineChars="200" w:firstLine="200"/>
      <w:outlineLvl w:val="6"/>
    </w:pPr>
    <w:rPr>
      <w:rFonts w:asciiTheme="majorHAnsi" w:eastAsiaTheme="majorEastAsia" w:hAnsiTheme="majorHAnsi" w:cstheme="majorBidi"/>
      <w:i/>
      <w:iCs/>
      <w:kern w:val="0"/>
      <w:sz w:val="22"/>
      <w:lang w:eastAsia="en-US" w:bidi="en-US"/>
    </w:rPr>
  </w:style>
  <w:style w:type="paragraph" w:styleId="8">
    <w:name w:val="heading 8"/>
    <w:basedOn w:val="a"/>
    <w:next w:val="a"/>
    <w:link w:val="80"/>
    <w:uiPriority w:val="9"/>
    <w:semiHidden/>
    <w:unhideWhenUsed/>
    <w:qFormat/>
    <w:rsid w:val="00C57267"/>
    <w:pPr>
      <w:widowControl/>
      <w:spacing w:line="360" w:lineRule="auto"/>
      <w:ind w:firstLineChars="200" w:firstLine="200"/>
      <w:outlineLvl w:val="7"/>
    </w:pPr>
    <w:rPr>
      <w:rFonts w:asciiTheme="majorHAnsi" w:eastAsiaTheme="majorEastAsia" w:hAnsiTheme="majorHAnsi" w:cstheme="majorBidi"/>
      <w:kern w:val="0"/>
      <w:sz w:val="20"/>
      <w:szCs w:val="20"/>
      <w:lang w:eastAsia="en-US" w:bidi="en-US"/>
    </w:rPr>
  </w:style>
  <w:style w:type="paragraph" w:styleId="9">
    <w:name w:val="heading 9"/>
    <w:basedOn w:val="a"/>
    <w:next w:val="a"/>
    <w:link w:val="90"/>
    <w:uiPriority w:val="9"/>
    <w:semiHidden/>
    <w:unhideWhenUsed/>
    <w:qFormat/>
    <w:rsid w:val="00C57267"/>
    <w:pPr>
      <w:widowControl/>
      <w:spacing w:line="360" w:lineRule="auto"/>
      <w:ind w:firstLineChars="200" w:firstLine="200"/>
      <w:outlineLvl w:val="8"/>
    </w:pPr>
    <w:rPr>
      <w:rFonts w:asciiTheme="majorHAnsi" w:eastAsiaTheme="majorEastAsia" w:hAnsiTheme="majorHAnsi" w:cstheme="majorBidi"/>
      <w:i/>
      <w:iCs/>
      <w:spacing w:val="5"/>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uiPriority w:val="9"/>
    <w:rsid w:val="00C57267"/>
    <w:rPr>
      <w:rFonts w:asciiTheme="majorHAnsi" w:eastAsiaTheme="majorEastAsia" w:hAnsiTheme="majorHAnsi" w:cstheme="majorBidi"/>
      <w:b/>
      <w:bCs/>
      <w:sz w:val="28"/>
      <w:szCs w:val="28"/>
    </w:rPr>
  </w:style>
  <w:style w:type="character" w:customStyle="1" w:styleId="20">
    <w:name w:val="标题 2字符"/>
    <w:basedOn w:val="a0"/>
    <w:link w:val="2"/>
    <w:uiPriority w:val="9"/>
    <w:semiHidden/>
    <w:rsid w:val="00C57267"/>
    <w:rPr>
      <w:rFonts w:asciiTheme="majorHAnsi" w:eastAsiaTheme="majorEastAsia" w:hAnsiTheme="majorHAnsi" w:cstheme="majorBidi"/>
      <w:b/>
      <w:bCs/>
      <w:sz w:val="26"/>
      <w:szCs w:val="26"/>
    </w:rPr>
  </w:style>
  <w:style w:type="character" w:customStyle="1" w:styleId="30">
    <w:name w:val="标题 3字符"/>
    <w:basedOn w:val="a0"/>
    <w:link w:val="3"/>
    <w:uiPriority w:val="9"/>
    <w:rsid w:val="00C57267"/>
    <w:rPr>
      <w:rFonts w:asciiTheme="majorHAnsi" w:eastAsiaTheme="majorEastAsia" w:hAnsiTheme="majorHAnsi" w:cstheme="majorBidi"/>
      <w:b/>
      <w:bCs/>
    </w:rPr>
  </w:style>
  <w:style w:type="character" w:customStyle="1" w:styleId="40">
    <w:name w:val="标题 4字符"/>
    <w:basedOn w:val="a0"/>
    <w:link w:val="4"/>
    <w:uiPriority w:val="9"/>
    <w:semiHidden/>
    <w:rsid w:val="00C57267"/>
    <w:rPr>
      <w:rFonts w:asciiTheme="majorHAnsi" w:eastAsiaTheme="majorEastAsia" w:hAnsiTheme="majorHAnsi" w:cstheme="majorBidi"/>
      <w:b/>
      <w:bCs/>
      <w:i/>
      <w:iCs/>
    </w:rPr>
  </w:style>
  <w:style w:type="character" w:customStyle="1" w:styleId="50">
    <w:name w:val="标题 5字符"/>
    <w:basedOn w:val="a0"/>
    <w:link w:val="5"/>
    <w:uiPriority w:val="9"/>
    <w:semiHidden/>
    <w:rsid w:val="00C57267"/>
    <w:rPr>
      <w:rFonts w:asciiTheme="majorHAnsi" w:eastAsiaTheme="majorEastAsia" w:hAnsiTheme="majorHAnsi" w:cstheme="majorBidi"/>
      <w:b/>
      <w:bCs/>
      <w:color w:val="7F7F7F" w:themeColor="text1" w:themeTint="80"/>
    </w:rPr>
  </w:style>
  <w:style w:type="character" w:customStyle="1" w:styleId="60">
    <w:name w:val="标题 6字符"/>
    <w:basedOn w:val="a0"/>
    <w:link w:val="6"/>
    <w:uiPriority w:val="9"/>
    <w:semiHidden/>
    <w:rsid w:val="00C57267"/>
    <w:rPr>
      <w:rFonts w:asciiTheme="majorHAnsi" w:eastAsiaTheme="majorEastAsia" w:hAnsiTheme="majorHAnsi" w:cstheme="majorBidi"/>
      <w:b/>
      <w:bCs/>
      <w:i/>
      <w:iCs/>
      <w:color w:val="7F7F7F" w:themeColor="text1" w:themeTint="80"/>
    </w:rPr>
  </w:style>
  <w:style w:type="character" w:customStyle="1" w:styleId="70">
    <w:name w:val="标题 7字符"/>
    <w:basedOn w:val="a0"/>
    <w:link w:val="7"/>
    <w:uiPriority w:val="9"/>
    <w:semiHidden/>
    <w:rsid w:val="00C57267"/>
    <w:rPr>
      <w:rFonts w:asciiTheme="majorHAnsi" w:eastAsiaTheme="majorEastAsia" w:hAnsiTheme="majorHAnsi" w:cstheme="majorBidi"/>
      <w:i/>
      <w:iCs/>
    </w:rPr>
  </w:style>
  <w:style w:type="character" w:customStyle="1" w:styleId="80">
    <w:name w:val="标题 8字符"/>
    <w:basedOn w:val="a0"/>
    <w:link w:val="8"/>
    <w:uiPriority w:val="9"/>
    <w:semiHidden/>
    <w:rsid w:val="00C57267"/>
    <w:rPr>
      <w:rFonts w:asciiTheme="majorHAnsi" w:eastAsiaTheme="majorEastAsia" w:hAnsiTheme="majorHAnsi" w:cstheme="majorBidi"/>
      <w:sz w:val="20"/>
      <w:szCs w:val="20"/>
    </w:rPr>
  </w:style>
  <w:style w:type="character" w:customStyle="1" w:styleId="90">
    <w:name w:val="标题 9字符"/>
    <w:basedOn w:val="a0"/>
    <w:link w:val="9"/>
    <w:uiPriority w:val="9"/>
    <w:semiHidden/>
    <w:rsid w:val="00C57267"/>
    <w:rPr>
      <w:rFonts w:asciiTheme="majorHAnsi" w:eastAsiaTheme="majorEastAsia" w:hAnsiTheme="majorHAnsi" w:cstheme="majorBidi"/>
      <w:i/>
      <w:iCs/>
      <w:spacing w:val="5"/>
      <w:sz w:val="20"/>
      <w:szCs w:val="20"/>
    </w:rPr>
  </w:style>
  <w:style w:type="paragraph" w:styleId="a3">
    <w:name w:val="Title"/>
    <w:basedOn w:val="a"/>
    <w:next w:val="a"/>
    <w:link w:val="a4"/>
    <w:uiPriority w:val="10"/>
    <w:qFormat/>
    <w:rsid w:val="00C57267"/>
    <w:pPr>
      <w:widowControl/>
      <w:pBdr>
        <w:bottom w:val="single" w:sz="4" w:space="1" w:color="auto"/>
      </w:pBdr>
      <w:ind w:firstLineChars="200" w:firstLine="200"/>
      <w:contextualSpacing/>
    </w:pPr>
    <w:rPr>
      <w:rFonts w:asciiTheme="majorHAnsi" w:eastAsiaTheme="majorEastAsia" w:hAnsiTheme="majorHAnsi" w:cstheme="majorBidi"/>
      <w:spacing w:val="5"/>
      <w:kern w:val="0"/>
      <w:sz w:val="52"/>
      <w:szCs w:val="52"/>
      <w:lang w:eastAsia="en-US" w:bidi="en-US"/>
    </w:rPr>
  </w:style>
  <w:style w:type="character" w:customStyle="1" w:styleId="a4">
    <w:name w:val="标题字符"/>
    <w:basedOn w:val="a0"/>
    <w:link w:val="a3"/>
    <w:uiPriority w:val="10"/>
    <w:rsid w:val="00C57267"/>
    <w:rPr>
      <w:rFonts w:asciiTheme="majorHAnsi" w:eastAsiaTheme="majorEastAsia" w:hAnsiTheme="majorHAnsi" w:cstheme="majorBidi"/>
      <w:spacing w:val="5"/>
      <w:sz w:val="52"/>
      <w:szCs w:val="52"/>
    </w:rPr>
  </w:style>
  <w:style w:type="paragraph" w:styleId="a5">
    <w:name w:val="Subtitle"/>
    <w:basedOn w:val="a"/>
    <w:next w:val="a"/>
    <w:link w:val="a6"/>
    <w:uiPriority w:val="11"/>
    <w:qFormat/>
    <w:rsid w:val="00C57267"/>
    <w:pPr>
      <w:widowControl/>
      <w:spacing w:after="600" w:line="360" w:lineRule="auto"/>
      <w:ind w:firstLineChars="200" w:firstLine="200"/>
    </w:pPr>
    <w:rPr>
      <w:rFonts w:asciiTheme="majorHAnsi" w:eastAsiaTheme="majorEastAsia" w:hAnsiTheme="majorHAnsi" w:cstheme="majorBidi"/>
      <w:i/>
      <w:iCs/>
      <w:spacing w:val="13"/>
      <w:kern w:val="0"/>
      <w:sz w:val="24"/>
      <w:szCs w:val="24"/>
      <w:lang w:eastAsia="en-US" w:bidi="en-US"/>
    </w:rPr>
  </w:style>
  <w:style w:type="character" w:customStyle="1" w:styleId="a6">
    <w:name w:val="副标题字符"/>
    <w:basedOn w:val="a0"/>
    <w:link w:val="a5"/>
    <w:uiPriority w:val="11"/>
    <w:rsid w:val="00C57267"/>
    <w:rPr>
      <w:rFonts w:asciiTheme="majorHAnsi" w:eastAsiaTheme="majorEastAsia" w:hAnsiTheme="majorHAnsi" w:cstheme="majorBidi"/>
      <w:i/>
      <w:iCs/>
      <w:spacing w:val="13"/>
      <w:sz w:val="24"/>
      <w:szCs w:val="24"/>
    </w:rPr>
  </w:style>
  <w:style w:type="character" w:styleId="a7">
    <w:name w:val="Strong"/>
    <w:uiPriority w:val="22"/>
    <w:qFormat/>
    <w:rsid w:val="00C57267"/>
    <w:rPr>
      <w:b/>
      <w:bCs/>
    </w:rPr>
  </w:style>
  <w:style w:type="character" w:styleId="a8">
    <w:name w:val="Emphasis"/>
    <w:uiPriority w:val="20"/>
    <w:qFormat/>
    <w:rsid w:val="00C57267"/>
    <w:rPr>
      <w:b/>
      <w:bCs/>
      <w:i/>
      <w:iCs/>
      <w:spacing w:val="10"/>
      <w:bdr w:val="none" w:sz="0" w:space="0" w:color="auto"/>
      <w:shd w:val="clear" w:color="auto" w:fill="auto"/>
    </w:rPr>
  </w:style>
  <w:style w:type="paragraph" w:styleId="a9">
    <w:name w:val="No Spacing"/>
    <w:basedOn w:val="a"/>
    <w:uiPriority w:val="1"/>
    <w:qFormat/>
    <w:rsid w:val="00C57267"/>
    <w:pPr>
      <w:widowControl/>
      <w:ind w:firstLineChars="200" w:firstLine="200"/>
    </w:pPr>
    <w:rPr>
      <w:kern w:val="0"/>
      <w:sz w:val="22"/>
      <w:lang w:eastAsia="en-US" w:bidi="en-US"/>
    </w:rPr>
  </w:style>
  <w:style w:type="paragraph" w:styleId="aa">
    <w:name w:val="List Paragraph"/>
    <w:basedOn w:val="a"/>
    <w:uiPriority w:val="34"/>
    <w:qFormat/>
    <w:rsid w:val="00C57267"/>
    <w:pPr>
      <w:widowControl/>
      <w:spacing w:line="360" w:lineRule="auto"/>
      <w:ind w:left="720" w:firstLineChars="200" w:firstLine="200"/>
      <w:contextualSpacing/>
    </w:pPr>
    <w:rPr>
      <w:kern w:val="0"/>
      <w:sz w:val="22"/>
      <w:lang w:eastAsia="en-US" w:bidi="en-US"/>
    </w:rPr>
  </w:style>
  <w:style w:type="paragraph" w:styleId="ab">
    <w:name w:val="Quote"/>
    <w:basedOn w:val="a"/>
    <w:next w:val="a"/>
    <w:link w:val="ac"/>
    <w:uiPriority w:val="29"/>
    <w:qFormat/>
    <w:rsid w:val="00C57267"/>
    <w:pPr>
      <w:widowControl/>
      <w:spacing w:before="200" w:line="360" w:lineRule="auto"/>
      <w:ind w:left="360" w:right="360" w:firstLineChars="200" w:firstLine="200"/>
    </w:pPr>
    <w:rPr>
      <w:i/>
      <w:iCs/>
      <w:kern w:val="0"/>
      <w:sz w:val="22"/>
      <w:lang w:eastAsia="en-US" w:bidi="en-US"/>
    </w:rPr>
  </w:style>
  <w:style w:type="character" w:customStyle="1" w:styleId="ac">
    <w:name w:val="引用字符"/>
    <w:basedOn w:val="a0"/>
    <w:link w:val="ab"/>
    <w:uiPriority w:val="29"/>
    <w:rsid w:val="00C57267"/>
    <w:rPr>
      <w:i/>
      <w:iCs/>
    </w:rPr>
  </w:style>
  <w:style w:type="paragraph" w:styleId="ad">
    <w:name w:val="Intense Quote"/>
    <w:basedOn w:val="a"/>
    <w:next w:val="a"/>
    <w:link w:val="ae"/>
    <w:uiPriority w:val="30"/>
    <w:qFormat/>
    <w:rsid w:val="00C57267"/>
    <w:pPr>
      <w:widowControl/>
      <w:pBdr>
        <w:bottom w:val="single" w:sz="4" w:space="1" w:color="auto"/>
      </w:pBdr>
      <w:spacing w:before="200" w:after="280" w:line="360" w:lineRule="auto"/>
      <w:ind w:left="1008" w:right="1152" w:firstLineChars="200" w:firstLine="200"/>
    </w:pPr>
    <w:rPr>
      <w:b/>
      <w:bCs/>
      <w:i/>
      <w:iCs/>
      <w:kern w:val="0"/>
      <w:sz w:val="22"/>
      <w:lang w:eastAsia="en-US" w:bidi="en-US"/>
    </w:rPr>
  </w:style>
  <w:style w:type="character" w:customStyle="1" w:styleId="ae">
    <w:name w:val="明显引用字符"/>
    <w:basedOn w:val="a0"/>
    <w:link w:val="ad"/>
    <w:uiPriority w:val="30"/>
    <w:rsid w:val="00C57267"/>
    <w:rPr>
      <w:b/>
      <w:bCs/>
      <w:i/>
      <w:iCs/>
    </w:rPr>
  </w:style>
  <w:style w:type="character" w:styleId="af">
    <w:name w:val="Subtle Emphasis"/>
    <w:uiPriority w:val="19"/>
    <w:qFormat/>
    <w:rsid w:val="00C57267"/>
    <w:rPr>
      <w:i/>
      <w:iCs/>
    </w:rPr>
  </w:style>
  <w:style w:type="character" w:styleId="af0">
    <w:name w:val="Intense Emphasis"/>
    <w:uiPriority w:val="21"/>
    <w:qFormat/>
    <w:rsid w:val="00C57267"/>
    <w:rPr>
      <w:b/>
      <w:bCs/>
    </w:rPr>
  </w:style>
  <w:style w:type="character" w:styleId="af1">
    <w:name w:val="Subtle Reference"/>
    <w:uiPriority w:val="31"/>
    <w:qFormat/>
    <w:rsid w:val="00C57267"/>
    <w:rPr>
      <w:smallCaps/>
    </w:rPr>
  </w:style>
  <w:style w:type="character" w:styleId="af2">
    <w:name w:val="Intense Reference"/>
    <w:uiPriority w:val="32"/>
    <w:qFormat/>
    <w:rsid w:val="00C57267"/>
    <w:rPr>
      <w:smallCaps/>
      <w:spacing w:val="5"/>
      <w:u w:val="single"/>
    </w:rPr>
  </w:style>
  <w:style w:type="character" w:styleId="af3">
    <w:name w:val="Book Title"/>
    <w:uiPriority w:val="33"/>
    <w:qFormat/>
    <w:rsid w:val="00C57267"/>
    <w:rPr>
      <w:i/>
      <w:iCs/>
      <w:smallCaps/>
      <w:spacing w:val="5"/>
    </w:rPr>
  </w:style>
  <w:style w:type="paragraph" w:styleId="TOC">
    <w:name w:val="TOC Heading"/>
    <w:basedOn w:val="1"/>
    <w:next w:val="a"/>
    <w:uiPriority w:val="39"/>
    <w:semiHidden/>
    <w:unhideWhenUsed/>
    <w:qFormat/>
    <w:rsid w:val="00C57267"/>
    <w:pPr>
      <w:outlineLvl w:val="9"/>
    </w:pPr>
  </w:style>
  <w:style w:type="paragraph" w:styleId="af4">
    <w:name w:val="header"/>
    <w:basedOn w:val="a"/>
    <w:link w:val="af5"/>
    <w:uiPriority w:val="99"/>
    <w:unhideWhenUsed/>
    <w:rsid w:val="00977029"/>
    <w:pPr>
      <w:widowControl/>
      <w:pBdr>
        <w:bottom w:val="single" w:sz="6" w:space="1" w:color="auto"/>
      </w:pBdr>
      <w:tabs>
        <w:tab w:val="center" w:pos="4153"/>
        <w:tab w:val="right" w:pos="8306"/>
      </w:tabs>
      <w:snapToGrid w:val="0"/>
      <w:ind w:firstLineChars="200" w:firstLine="200"/>
      <w:jc w:val="center"/>
    </w:pPr>
    <w:rPr>
      <w:kern w:val="0"/>
      <w:sz w:val="18"/>
      <w:szCs w:val="18"/>
      <w:lang w:eastAsia="en-US" w:bidi="en-US"/>
    </w:rPr>
  </w:style>
  <w:style w:type="character" w:customStyle="1" w:styleId="af5">
    <w:name w:val="页眉字符"/>
    <w:basedOn w:val="a0"/>
    <w:link w:val="af4"/>
    <w:uiPriority w:val="99"/>
    <w:rsid w:val="00977029"/>
    <w:rPr>
      <w:sz w:val="18"/>
      <w:szCs w:val="18"/>
    </w:rPr>
  </w:style>
  <w:style w:type="paragraph" w:styleId="af6">
    <w:name w:val="footer"/>
    <w:basedOn w:val="a"/>
    <w:link w:val="af7"/>
    <w:uiPriority w:val="99"/>
    <w:unhideWhenUsed/>
    <w:rsid w:val="00977029"/>
    <w:pPr>
      <w:widowControl/>
      <w:tabs>
        <w:tab w:val="center" w:pos="4153"/>
        <w:tab w:val="right" w:pos="8306"/>
      </w:tabs>
      <w:snapToGrid w:val="0"/>
      <w:ind w:firstLineChars="200" w:firstLine="200"/>
      <w:jc w:val="left"/>
    </w:pPr>
    <w:rPr>
      <w:kern w:val="0"/>
      <w:sz w:val="18"/>
      <w:szCs w:val="18"/>
      <w:lang w:eastAsia="en-US" w:bidi="en-US"/>
    </w:rPr>
  </w:style>
  <w:style w:type="character" w:customStyle="1" w:styleId="af7">
    <w:name w:val="页脚字符"/>
    <w:basedOn w:val="a0"/>
    <w:link w:val="af6"/>
    <w:uiPriority w:val="99"/>
    <w:rsid w:val="00977029"/>
    <w:rPr>
      <w:sz w:val="18"/>
      <w:szCs w:val="18"/>
    </w:rPr>
  </w:style>
  <w:style w:type="character" w:styleId="af8">
    <w:name w:val="Hyperlink"/>
    <w:basedOn w:val="a0"/>
    <w:uiPriority w:val="99"/>
    <w:semiHidden/>
    <w:unhideWhenUsed/>
    <w:rsid w:val="00977029"/>
    <w:rPr>
      <w:color w:val="0000FF"/>
      <w:u w:val="single"/>
    </w:rPr>
  </w:style>
  <w:style w:type="paragraph" w:styleId="af9">
    <w:name w:val="Balloon Text"/>
    <w:basedOn w:val="a"/>
    <w:link w:val="afa"/>
    <w:uiPriority w:val="99"/>
    <w:semiHidden/>
    <w:unhideWhenUsed/>
    <w:rsid w:val="00977029"/>
    <w:rPr>
      <w:sz w:val="18"/>
      <w:szCs w:val="18"/>
    </w:rPr>
  </w:style>
  <w:style w:type="character" w:customStyle="1" w:styleId="afa">
    <w:name w:val="批注框文本字符"/>
    <w:basedOn w:val="a0"/>
    <w:link w:val="af9"/>
    <w:uiPriority w:val="99"/>
    <w:semiHidden/>
    <w:rsid w:val="00977029"/>
    <w:rPr>
      <w:kern w:val="2"/>
      <w:sz w:val="18"/>
      <w:szCs w:val="18"/>
      <w:lang w:eastAsia="zh-CN"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47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291</Words>
  <Characters>1664</Characters>
  <Application>Microsoft Macintosh Word</Application>
  <DocSecurity>0</DocSecurity>
  <Lines>13</Lines>
  <Paragraphs>3</Paragraphs>
  <ScaleCrop>false</ScaleCrop>
  <Company/>
  <LinksUpToDate>false</LinksUpToDate>
  <CharactersWithSpaces>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wangxiaobao</dc:creator>
  <cp:keywords/>
  <dc:description/>
  <cp:lastModifiedBy>Murphy Wang</cp:lastModifiedBy>
  <cp:revision>4</cp:revision>
  <dcterms:created xsi:type="dcterms:W3CDTF">2015-08-18T03:52:00Z</dcterms:created>
  <dcterms:modified xsi:type="dcterms:W3CDTF">2016-04-03T01:40:00Z</dcterms:modified>
</cp:coreProperties>
</file>